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30C623BA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586A01">
        <w:t>13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1FDD92A9" w14:textId="07DF31CE" w:rsidR="00B438E5" w:rsidRPr="00AE2524" w:rsidRDefault="00B438E5" w:rsidP="00B438E5">
            <w:pPr>
              <w:pStyle w:val="LPBullet"/>
              <w:spacing w:after="40" w:line="276" w:lineRule="auto"/>
            </w:pPr>
            <w:r>
              <w:t xml:space="preserve">13.1-1 </w:t>
            </w:r>
          </w:p>
          <w:p w14:paraId="6C437562" w14:textId="183CDE9F" w:rsidR="00C56EAE" w:rsidRPr="000129AC" w:rsidRDefault="00C56EAE" w:rsidP="00B438E5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188669CE" w:rsidR="00C56EAE" w:rsidRPr="008C7878" w:rsidRDefault="00B438E5" w:rsidP="00B438E5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Explain price as one of the four Ps of marketing.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F1644D8" w14:textId="28433A40" w:rsidR="00B438E5" w:rsidRPr="00AE2524" w:rsidRDefault="00B438E5" w:rsidP="00B438E5">
            <w:pPr>
              <w:pStyle w:val="LPBullet"/>
              <w:spacing w:after="40" w:line="276" w:lineRule="auto"/>
            </w:pPr>
            <w:r>
              <w:t xml:space="preserve">13.1-2 </w:t>
            </w:r>
          </w:p>
          <w:p w14:paraId="708F5D05" w14:textId="723531CE" w:rsidR="00C56EAE" w:rsidRDefault="00C56EAE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361E83B0" w:rsidR="00C56EAE" w:rsidRPr="008C7878" w:rsidRDefault="00B438E5" w:rsidP="0091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Identify two categories of pricing objectives.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4602B47" w14:textId="077FB357" w:rsidR="00692FFC" w:rsidRPr="00B438E5" w:rsidRDefault="00B438E5" w:rsidP="00B438E5">
            <w:pPr>
              <w:pStyle w:val="LPBullet"/>
              <w:spacing w:after="40" w:line="276" w:lineRule="auto"/>
            </w:pPr>
            <w:r>
              <w:t xml:space="preserve">13.2-1 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10508D7F" w:rsidR="00692FFC" w:rsidRPr="008C7878" w:rsidRDefault="00B438E5" w:rsidP="0091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Summarize the influence of demand on price.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D982E01" w14:textId="6E2D38F5" w:rsidR="00B438E5" w:rsidRPr="00AE2524" w:rsidRDefault="00B438E5" w:rsidP="00B438E5">
            <w:pPr>
              <w:pStyle w:val="LPBullet"/>
              <w:spacing w:after="40" w:line="276" w:lineRule="auto"/>
            </w:pPr>
            <w:r>
              <w:t xml:space="preserve">13.2-2 </w:t>
            </w:r>
          </w:p>
          <w:p w14:paraId="2FD98678" w14:textId="7C45562C" w:rsidR="00692FFC" w:rsidRDefault="00692FFC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57EEEE89" w:rsidR="00692FFC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89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the influence of costs on price.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BF72C9C" w14:textId="63B0F984" w:rsidR="00B438E5" w:rsidRDefault="00B438E5" w:rsidP="00B438E5">
            <w:pPr>
              <w:pStyle w:val="LPBullet"/>
              <w:spacing w:after="40" w:line="276" w:lineRule="auto"/>
            </w:pPr>
            <w:r>
              <w:t xml:space="preserve">13.2-3 </w:t>
            </w:r>
          </w:p>
          <w:p w14:paraId="2654AA4A" w14:textId="0B07C21C" w:rsidR="00393AE8" w:rsidRPr="00393AE8" w:rsidRDefault="00393AE8" w:rsidP="0091257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17611778" w:rsidR="00393AE8" w:rsidRPr="008C7878" w:rsidRDefault="00B438E5" w:rsidP="0091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Explain the influence of competition of price.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38E5" w14:paraId="19646A5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C9784F7" w14:textId="486E72E2" w:rsidR="00B438E5" w:rsidRPr="00AE2524" w:rsidRDefault="00B438E5" w:rsidP="00B438E5">
            <w:pPr>
              <w:pStyle w:val="LPBullet"/>
              <w:spacing w:after="40" w:line="276" w:lineRule="auto"/>
            </w:pPr>
            <w:r>
              <w:t xml:space="preserve">13.2-4 </w:t>
            </w:r>
          </w:p>
          <w:p w14:paraId="66FFF564" w14:textId="77777777" w:rsidR="00B438E5" w:rsidRDefault="00B438E5" w:rsidP="00B438E5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0475EFE6" w14:textId="503A3067" w:rsidR="00B438E5" w:rsidRDefault="00B438E5" w:rsidP="0091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how customer perception and the product life cycle influence price.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B80F39E" w14:textId="77777777" w:rsidR="00B438E5" w:rsidRDefault="00B438E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D0EBC8E" w14:textId="77777777" w:rsidR="00B438E5" w:rsidRDefault="00B438E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438E5" w:rsidRPr="00BC173E" w14:paraId="2CBF4612" w14:textId="77777777" w:rsidTr="004E0F44">
        <w:tc>
          <w:tcPr>
            <w:tcW w:w="2871" w:type="dxa"/>
          </w:tcPr>
          <w:p w14:paraId="60CE2F71" w14:textId="3072A9BB" w:rsidR="00B438E5" w:rsidRPr="00A33FAF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</w:pPr>
            <w:r w:rsidRPr="000421CD">
              <w:t>pricing objective</w:t>
            </w:r>
          </w:p>
        </w:tc>
        <w:tc>
          <w:tcPr>
            <w:tcW w:w="6479" w:type="dxa"/>
          </w:tcPr>
          <w:p w14:paraId="60FEDF09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E5" w:rsidRPr="00BC173E" w14:paraId="0C87F128" w14:textId="77777777" w:rsidTr="004E0F44">
        <w:tc>
          <w:tcPr>
            <w:tcW w:w="2871" w:type="dxa"/>
          </w:tcPr>
          <w:p w14:paraId="4E62CF92" w14:textId="39E6338A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 xml:space="preserve">volume pricing </w:t>
            </w:r>
          </w:p>
        </w:tc>
        <w:tc>
          <w:tcPr>
            <w:tcW w:w="6479" w:type="dxa"/>
          </w:tcPr>
          <w:p w14:paraId="3FC1E556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60FA9EF8" w14:textId="77777777" w:rsidTr="004E0F44">
        <w:tc>
          <w:tcPr>
            <w:tcW w:w="2871" w:type="dxa"/>
          </w:tcPr>
          <w:p w14:paraId="3B45F1E1" w14:textId="4F540F59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gross profit</w:t>
            </w:r>
          </w:p>
        </w:tc>
        <w:tc>
          <w:tcPr>
            <w:tcW w:w="6479" w:type="dxa"/>
          </w:tcPr>
          <w:p w14:paraId="055D2254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3797056B" w14:textId="77777777" w:rsidTr="004E0F44">
        <w:tc>
          <w:tcPr>
            <w:tcW w:w="2871" w:type="dxa"/>
          </w:tcPr>
          <w:p w14:paraId="79C61EA0" w14:textId="66DD977B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return on investment (ROI)</w:t>
            </w:r>
          </w:p>
        </w:tc>
        <w:tc>
          <w:tcPr>
            <w:tcW w:w="6479" w:type="dxa"/>
          </w:tcPr>
          <w:p w14:paraId="4091E1FA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51A8EA15" w14:textId="77777777" w:rsidTr="004E0F44">
        <w:tc>
          <w:tcPr>
            <w:tcW w:w="2871" w:type="dxa"/>
          </w:tcPr>
          <w:p w14:paraId="1C598B98" w14:textId="5E0934D4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net profit</w:t>
            </w:r>
          </w:p>
        </w:tc>
        <w:tc>
          <w:tcPr>
            <w:tcW w:w="6479" w:type="dxa"/>
          </w:tcPr>
          <w:p w14:paraId="324D1199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166735F3" w14:textId="77777777" w:rsidTr="004E0F44">
        <w:tc>
          <w:tcPr>
            <w:tcW w:w="2871" w:type="dxa"/>
          </w:tcPr>
          <w:p w14:paraId="368F1CC3" w14:textId="223C9F7B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total assets</w:t>
            </w:r>
          </w:p>
        </w:tc>
        <w:tc>
          <w:tcPr>
            <w:tcW w:w="6479" w:type="dxa"/>
          </w:tcPr>
          <w:p w14:paraId="2B4F25BB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42FFBC3F" w14:textId="77777777" w:rsidTr="004E0F44">
        <w:tc>
          <w:tcPr>
            <w:tcW w:w="2871" w:type="dxa"/>
          </w:tcPr>
          <w:p w14:paraId="1ED7117B" w14:textId="0ABEEBD5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break-even point</w:t>
            </w:r>
          </w:p>
        </w:tc>
        <w:tc>
          <w:tcPr>
            <w:tcW w:w="6479" w:type="dxa"/>
          </w:tcPr>
          <w:p w14:paraId="3BC656E1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2E18457A" w14:textId="77777777" w:rsidTr="004E0F44">
        <w:tc>
          <w:tcPr>
            <w:tcW w:w="2871" w:type="dxa"/>
          </w:tcPr>
          <w:p w14:paraId="6D641449" w14:textId="657CC004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lastRenderedPageBreak/>
              <w:t>demand-based pricing</w:t>
            </w:r>
          </w:p>
        </w:tc>
        <w:tc>
          <w:tcPr>
            <w:tcW w:w="6479" w:type="dxa"/>
          </w:tcPr>
          <w:p w14:paraId="336B152E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7E2A2745" w14:textId="77777777" w:rsidTr="004E0F44">
        <w:tc>
          <w:tcPr>
            <w:tcW w:w="2871" w:type="dxa"/>
          </w:tcPr>
          <w:p w14:paraId="28FDB9A2" w14:textId="7DDF457F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elastic demand</w:t>
            </w:r>
          </w:p>
        </w:tc>
        <w:tc>
          <w:tcPr>
            <w:tcW w:w="6479" w:type="dxa"/>
          </w:tcPr>
          <w:p w14:paraId="28C73ADE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E5" w:rsidRPr="00BC173E" w14:paraId="5F671F40" w14:textId="77777777" w:rsidTr="004E0F44">
        <w:tc>
          <w:tcPr>
            <w:tcW w:w="2871" w:type="dxa"/>
          </w:tcPr>
          <w:p w14:paraId="2D2F078B" w14:textId="797A167D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 xml:space="preserve">marginal utility </w:t>
            </w:r>
          </w:p>
        </w:tc>
        <w:tc>
          <w:tcPr>
            <w:tcW w:w="6479" w:type="dxa"/>
          </w:tcPr>
          <w:p w14:paraId="00412CFA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E5" w:rsidRPr="00BC173E" w14:paraId="59337D37" w14:textId="77777777" w:rsidTr="004E0F44">
        <w:tc>
          <w:tcPr>
            <w:tcW w:w="2871" w:type="dxa"/>
          </w:tcPr>
          <w:p w14:paraId="75F0E735" w14:textId="5BBDB544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law of diminishing marginal utility</w:t>
            </w:r>
          </w:p>
        </w:tc>
        <w:tc>
          <w:tcPr>
            <w:tcW w:w="6479" w:type="dxa"/>
          </w:tcPr>
          <w:p w14:paraId="35E2CF32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655B659E" w14:textId="77777777" w:rsidTr="004E0F44">
        <w:tc>
          <w:tcPr>
            <w:tcW w:w="2871" w:type="dxa"/>
          </w:tcPr>
          <w:p w14:paraId="650F51C6" w14:textId="17DFD549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inelastic demand</w:t>
            </w:r>
          </w:p>
        </w:tc>
        <w:tc>
          <w:tcPr>
            <w:tcW w:w="6479" w:type="dxa"/>
          </w:tcPr>
          <w:p w14:paraId="17C11550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7454BD1F" w14:textId="77777777" w:rsidTr="004E0F44">
        <w:tc>
          <w:tcPr>
            <w:tcW w:w="2871" w:type="dxa"/>
          </w:tcPr>
          <w:p w14:paraId="4F674EEC" w14:textId="0106145C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fixed expense</w:t>
            </w:r>
          </w:p>
        </w:tc>
        <w:tc>
          <w:tcPr>
            <w:tcW w:w="6479" w:type="dxa"/>
          </w:tcPr>
          <w:p w14:paraId="494B99B6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002F9AC7" w14:textId="77777777" w:rsidTr="004E0F44">
        <w:tc>
          <w:tcPr>
            <w:tcW w:w="2871" w:type="dxa"/>
          </w:tcPr>
          <w:p w14:paraId="75B59864" w14:textId="6147C1CC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 xml:space="preserve">variable expense </w:t>
            </w:r>
          </w:p>
        </w:tc>
        <w:tc>
          <w:tcPr>
            <w:tcW w:w="6479" w:type="dxa"/>
          </w:tcPr>
          <w:p w14:paraId="52A4326E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4FFDE411" w14:textId="77777777" w:rsidTr="004E0F44">
        <w:tc>
          <w:tcPr>
            <w:tcW w:w="2871" w:type="dxa"/>
          </w:tcPr>
          <w:p w14:paraId="7A722678" w14:textId="18E287AE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 xml:space="preserve">cost-based pricing </w:t>
            </w:r>
          </w:p>
        </w:tc>
        <w:tc>
          <w:tcPr>
            <w:tcW w:w="6479" w:type="dxa"/>
          </w:tcPr>
          <w:p w14:paraId="083AB9FD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7059719A" w14:textId="77777777" w:rsidTr="004E0F44">
        <w:tc>
          <w:tcPr>
            <w:tcW w:w="2871" w:type="dxa"/>
          </w:tcPr>
          <w:p w14:paraId="183871CE" w14:textId="457BD19D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markup</w:t>
            </w:r>
          </w:p>
        </w:tc>
        <w:tc>
          <w:tcPr>
            <w:tcW w:w="6479" w:type="dxa"/>
          </w:tcPr>
          <w:p w14:paraId="48729F63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59CB48C1" w14:textId="77777777" w:rsidTr="004E0F44">
        <w:tc>
          <w:tcPr>
            <w:tcW w:w="2871" w:type="dxa"/>
          </w:tcPr>
          <w:p w14:paraId="5F1D2884" w14:textId="3A253EBD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base price</w:t>
            </w:r>
          </w:p>
        </w:tc>
        <w:tc>
          <w:tcPr>
            <w:tcW w:w="6479" w:type="dxa"/>
          </w:tcPr>
          <w:p w14:paraId="7CA8261E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5E6F3BCC" w14:textId="77777777" w:rsidTr="004E0F44">
        <w:tc>
          <w:tcPr>
            <w:tcW w:w="2871" w:type="dxa"/>
          </w:tcPr>
          <w:p w14:paraId="7AD52A7F" w14:textId="41E4B62C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 xml:space="preserve">keystone pricing </w:t>
            </w:r>
          </w:p>
        </w:tc>
        <w:tc>
          <w:tcPr>
            <w:tcW w:w="6479" w:type="dxa"/>
          </w:tcPr>
          <w:p w14:paraId="5ECC4B3D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E5" w:rsidRPr="00BC173E" w14:paraId="30A585AA" w14:textId="77777777" w:rsidTr="004E0F44">
        <w:tc>
          <w:tcPr>
            <w:tcW w:w="2871" w:type="dxa"/>
          </w:tcPr>
          <w:p w14:paraId="39CDD3A0" w14:textId="7E2D83D5" w:rsidR="00B438E5" w:rsidRPr="008C7878" w:rsidRDefault="00B438E5" w:rsidP="00B438E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421CD">
              <w:t>competition-based pricing</w:t>
            </w:r>
          </w:p>
        </w:tc>
        <w:tc>
          <w:tcPr>
            <w:tcW w:w="6479" w:type="dxa"/>
          </w:tcPr>
          <w:p w14:paraId="283C696F" w14:textId="77777777" w:rsidR="00B438E5" w:rsidRPr="00BC173E" w:rsidRDefault="00B438E5" w:rsidP="00B438E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AC9D" w14:textId="77777777" w:rsidR="008F0381" w:rsidRDefault="008F0381" w:rsidP="000129AC">
      <w:pPr>
        <w:spacing w:after="0" w:line="240" w:lineRule="auto"/>
      </w:pPr>
      <w:r>
        <w:separator/>
      </w:r>
    </w:p>
  </w:endnote>
  <w:endnote w:type="continuationSeparator" w:id="0">
    <w:p w14:paraId="575A0FC4" w14:textId="77777777" w:rsidR="008F0381" w:rsidRDefault="008F0381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7220" w14:textId="77777777" w:rsidR="008F0381" w:rsidRDefault="008F0381" w:rsidP="000129AC">
      <w:pPr>
        <w:spacing w:after="0" w:line="240" w:lineRule="auto"/>
      </w:pPr>
      <w:r>
        <w:separator/>
      </w:r>
    </w:p>
  </w:footnote>
  <w:footnote w:type="continuationSeparator" w:id="0">
    <w:p w14:paraId="7AC22422" w14:textId="77777777" w:rsidR="008F0381" w:rsidRDefault="008F0381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33E4"/>
    <w:rsid w:val="004D5419"/>
    <w:rsid w:val="004E0F44"/>
    <w:rsid w:val="00554E83"/>
    <w:rsid w:val="00586A01"/>
    <w:rsid w:val="00595A61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381"/>
    <w:rsid w:val="008F0B0F"/>
    <w:rsid w:val="0091257D"/>
    <w:rsid w:val="009C5CC3"/>
    <w:rsid w:val="00A20EA0"/>
    <w:rsid w:val="00A33FAF"/>
    <w:rsid w:val="00A52D4D"/>
    <w:rsid w:val="00A71461"/>
    <w:rsid w:val="00A813FA"/>
    <w:rsid w:val="00AB2D7E"/>
    <w:rsid w:val="00B438E5"/>
    <w:rsid w:val="00B60FCA"/>
    <w:rsid w:val="00BC173E"/>
    <w:rsid w:val="00C14A29"/>
    <w:rsid w:val="00C56EAE"/>
    <w:rsid w:val="00C76A63"/>
    <w:rsid w:val="00D215F3"/>
    <w:rsid w:val="00E848A5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BE16-C794-4DDA-809B-42E5F3D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2</cp:revision>
  <cp:lastPrinted>2010-08-22T20:37:00Z</cp:lastPrinted>
  <dcterms:created xsi:type="dcterms:W3CDTF">2020-01-06T15:30:00Z</dcterms:created>
  <dcterms:modified xsi:type="dcterms:W3CDTF">2020-01-06T15:30:00Z</dcterms:modified>
</cp:coreProperties>
</file>